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DF038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920D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DECRETO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</w:t>
      </w:r>
      <w:bookmarkStart w:id="0" w:name="_GoBack"/>
      <w:bookmarkEnd w:id="0"/>
      <w:r w:rsidR="00FA7D5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TIVO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B817FF">
        <w:rPr>
          <w:rFonts w:eastAsia="Times New Roman" w:cstheme="minorHAnsi"/>
          <w:b/>
          <w:color w:val="000000"/>
          <w:sz w:val="24"/>
          <w:szCs w:val="24"/>
          <w:lang w:eastAsia="pt-BR"/>
        </w:rPr>
        <w:t>02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>Outorga de Título de Cidadania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B817FF">
        <w:rPr>
          <w:rFonts w:eastAsia="Times New Roman" w:cstheme="minorHAnsi"/>
          <w:b/>
          <w:sz w:val="24"/>
          <w:szCs w:val="24"/>
          <w:lang w:eastAsia="pt-BR"/>
        </w:rPr>
        <w:t>Vereador Sandro Ronaldo Ferreira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E9272D" w:rsidRDefault="00E9272D" w:rsidP="00E9272D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9272D" w:rsidRDefault="00E9272D" w:rsidP="00E9272D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920D94" w:rsidRDefault="00920D94" w:rsidP="00920D9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do ofício n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º.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06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>/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18, contendo o pedido de urgência/urgentíssima,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Sandro Ferreira </w:t>
      </w:r>
      <w:r w:rsidR="00FA7D5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protocolou junto a 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este Parlamento Municipal o Projeto de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Decreto Legislativo nº. 02</w:t>
      </w:r>
      <w:r w:rsidR="00E9272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concessão de Título de Cidadania ao Deputado Estadual Guilherme Antonio Maluf em reconhecimento aos relevantes serviços prestados ao município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E9272D" w:rsidRDefault="00E9272D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817FF" w:rsidRDefault="00B817FF" w:rsidP="00E9272D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</w:t>
      </w:r>
      <w:r w:rsidR="009E3DB5">
        <w:rPr>
          <w:rFonts w:eastAsia="Times New Roman" w:cstheme="minorHAnsi"/>
          <w:color w:val="000000"/>
          <w:sz w:val="24"/>
          <w:szCs w:val="24"/>
          <w:lang w:eastAsia="pt-BR"/>
        </w:rPr>
        <w:t>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roposição foi distribuída para esta Comissão em virtude do disposto no Artigo 27, Inci</w:t>
      </w:r>
      <w:r w:rsidR="00877851">
        <w:rPr>
          <w:rFonts w:eastAsia="Times New Roman" w:cstheme="minorHAnsi"/>
          <w:color w:val="000000"/>
          <w:sz w:val="24"/>
          <w:szCs w:val="24"/>
          <w:lang w:eastAsia="pt-BR"/>
        </w:rPr>
        <w:t>so I, do Regimento Interno desta Casa de Leis</w:t>
      </w:r>
      <w:r w:rsidR="00920D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E41D55">
        <w:rPr>
          <w:rFonts w:eastAsia="Times New Roman" w:cstheme="minorHAnsi"/>
          <w:color w:val="000000"/>
          <w:sz w:val="24"/>
          <w:szCs w:val="24"/>
          <w:lang w:eastAsia="pt-BR"/>
        </w:rPr>
        <w:t>4</w:t>
      </w:r>
      <w:r w:rsidR="00B817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abril </w:t>
      </w:r>
      <w:r w:rsidR="00DF0388">
        <w:rPr>
          <w:rFonts w:eastAsia="Times New Roman" w:cstheme="minorHAnsi"/>
          <w:color w:val="000000"/>
          <w:sz w:val="24"/>
          <w:szCs w:val="24"/>
          <w:lang w:eastAsia="pt-BR"/>
        </w:rPr>
        <w:t>do corrente ano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B817FF">
        <w:rPr>
          <w:rFonts w:eastAsia="Times New Roman" w:cstheme="minorHAnsi"/>
          <w:iCs/>
          <w:color w:val="000000"/>
          <w:sz w:val="24"/>
          <w:szCs w:val="24"/>
          <w:lang w:eastAsia="pt-BR"/>
        </w:rPr>
        <w:t>Decreto Legislativo</w:t>
      </w:r>
      <w:r w:rsidR="00DF038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DF0388" w:rsidRDefault="00DF038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BD00EB">
        <w:rPr>
          <w:rFonts w:eastAsia="Times New Roman" w:cstheme="minorHAnsi"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B3144A" w:rsidRPr="00A279E1">
        <w:rPr>
          <w:rFonts w:eastAsia="Times New Roman" w:cstheme="minorHAnsi"/>
          <w:sz w:val="24"/>
          <w:szCs w:val="24"/>
          <w:lang w:eastAsia="pt-BR"/>
        </w:rPr>
        <w:t>,</w:t>
      </w:r>
      <w:r w:rsidR="00BD00E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E03D50" w:rsidRDefault="00E03D50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BD00E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8E45A7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E01B96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03D50" w:rsidRDefault="00E03D50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3D73EC">
        <w:rPr>
          <w:rFonts w:cstheme="minorHAnsi"/>
          <w:b/>
          <w:color w:val="000000"/>
          <w:sz w:val="24"/>
          <w:szCs w:val="24"/>
        </w:rPr>
        <w:t xml:space="preserve">                       João Pedro da Silva Silvério 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DF0388">
        <w:rPr>
          <w:rFonts w:cstheme="minorHAnsi"/>
          <w:b/>
          <w:color w:val="000000"/>
          <w:sz w:val="24"/>
          <w:szCs w:val="24"/>
        </w:rPr>
        <w:t xml:space="preserve">      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75C93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D73EC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4C6F"/>
    <w:rsid w:val="005152BE"/>
    <w:rsid w:val="00516D66"/>
    <w:rsid w:val="0052535B"/>
    <w:rsid w:val="005267A4"/>
    <w:rsid w:val="005332CD"/>
    <w:rsid w:val="00556EF8"/>
    <w:rsid w:val="00560C94"/>
    <w:rsid w:val="005844A1"/>
    <w:rsid w:val="005951D5"/>
    <w:rsid w:val="005B1DE0"/>
    <w:rsid w:val="005D10B5"/>
    <w:rsid w:val="005D3ABD"/>
    <w:rsid w:val="005F5D53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7F6848"/>
    <w:rsid w:val="0081256D"/>
    <w:rsid w:val="0083172A"/>
    <w:rsid w:val="00870CAF"/>
    <w:rsid w:val="00871F87"/>
    <w:rsid w:val="00877851"/>
    <w:rsid w:val="008A076A"/>
    <w:rsid w:val="008D7C42"/>
    <w:rsid w:val="008E45A7"/>
    <w:rsid w:val="008F18C8"/>
    <w:rsid w:val="009001EB"/>
    <w:rsid w:val="0091149F"/>
    <w:rsid w:val="00915DA0"/>
    <w:rsid w:val="00920D94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82C29"/>
    <w:rsid w:val="00AA31E2"/>
    <w:rsid w:val="00AC4E7F"/>
    <w:rsid w:val="00AF6B12"/>
    <w:rsid w:val="00AF72CB"/>
    <w:rsid w:val="00B21141"/>
    <w:rsid w:val="00B30C99"/>
    <w:rsid w:val="00B3144A"/>
    <w:rsid w:val="00B45087"/>
    <w:rsid w:val="00B817FF"/>
    <w:rsid w:val="00B84BBA"/>
    <w:rsid w:val="00B941B7"/>
    <w:rsid w:val="00BA5B7A"/>
    <w:rsid w:val="00BA5EA7"/>
    <w:rsid w:val="00BC5F30"/>
    <w:rsid w:val="00BD00EB"/>
    <w:rsid w:val="00BD2FD7"/>
    <w:rsid w:val="00BD59DB"/>
    <w:rsid w:val="00BF1915"/>
    <w:rsid w:val="00BF7C9E"/>
    <w:rsid w:val="00C2153B"/>
    <w:rsid w:val="00C77251"/>
    <w:rsid w:val="00CA40ED"/>
    <w:rsid w:val="00CB2008"/>
    <w:rsid w:val="00CC6EC2"/>
    <w:rsid w:val="00CE05D5"/>
    <w:rsid w:val="00CE412D"/>
    <w:rsid w:val="00D07785"/>
    <w:rsid w:val="00D10EB5"/>
    <w:rsid w:val="00D33382"/>
    <w:rsid w:val="00D34E5A"/>
    <w:rsid w:val="00D426F1"/>
    <w:rsid w:val="00D616FD"/>
    <w:rsid w:val="00D63913"/>
    <w:rsid w:val="00D656F1"/>
    <w:rsid w:val="00D673D8"/>
    <w:rsid w:val="00D81574"/>
    <w:rsid w:val="00D92B9D"/>
    <w:rsid w:val="00D973D9"/>
    <w:rsid w:val="00DB69D7"/>
    <w:rsid w:val="00DB6C2F"/>
    <w:rsid w:val="00DF0388"/>
    <w:rsid w:val="00DF29AE"/>
    <w:rsid w:val="00DF3D49"/>
    <w:rsid w:val="00E01B96"/>
    <w:rsid w:val="00E03D50"/>
    <w:rsid w:val="00E115F5"/>
    <w:rsid w:val="00E34A73"/>
    <w:rsid w:val="00E41D55"/>
    <w:rsid w:val="00E620E0"/>
    <w:rsid w:val="00E74389"/>
    <w:rsid w:val="00E9272D"/>
    <w:rsid w:val="00E93616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271C"/>
    <w:rsid w:val="00F666BA"/>
    <w:rsid w:val="00F75BB8"/>
    <w:rsid w:val="00F77492"/>
    <w:rsid w:val="00F841C9"/>
    <w:rsid w:val="00F926E9"/>
    <w:rsid w:val="00FA3A85"/>
    <w:rsid w:val="00FA7D50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D03F9-6593-48F8-93E8-C4B0781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2018-05-05T18:25:00Z</cp:lastPrinted>
  <dcterms:created xsi:type="dcterms:W3CDTF">2018-05-05T14:27:00Z</dcterms:created>
  <dcterms:modified xsi:type="dcterms:W3CDTF">2018-05-05T18:25:00Z</dcterms:modified>
</cp:coreProperties>
</file>