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5D1C3E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5D1C3E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5D1C3E">
        <w:rPr>
          <w:rFonts w:eastAsia="Times New Roman" w:cstheme="minorHAnsi"/>
          <w:b/>
          <w:sz w:val="24"/>
          <w:szCs w:val="24"/>
          <w:lang w:eastAsia="pt-BR"/>
        </w:rPr>
        <w:t>Moção de Aplauso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Vereador </w:t>
      </w:r>
      <w:r w:rsidR="005D1C3E">
        <w:rPr>
          <w:rFonts w:eastAsia="Times New Roman" w:cstheme="minorHAnsi"/>
          <w:b/>
          <w:sz w:val="24"/>
          <w:szCs w:val="24"/>
          <w:lang w:eastAsia="pt-BR"/>
        </w:rPr>
        <w:t>Ronaldo Adriano de Oliveira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08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Ronaldo de Oliveira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Moção de Aplauso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ao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Senhor 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Joaquim Lineu Pires Soares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245B2A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  <w:bookmarkStart w:id="0" w:name="_GoBack"/>
      <w:bookmarkEnd w:id="0"/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45B2A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2018-05-05T18:48:00Z</cp:lastPrinted>
  <dcterms:created xsi:type="dcterms:W3CDTF">2018-05-05T18:37:00Z</dcterms:created>
  <dcterms:modified xsi:type="dcterms:W3CDTF">2018-05-05T18:48:00Z</dcterms:modified>
</cp:coreProperties>
</file>