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CBFA" w14:textId="77777777" w:rsidR="00057DB2" w:rsidRDefault="00057DB2" w:rsidP="00DC46AA">
      <w:pPr>
        <w:ind w:left="3828" w:right="-710"/>
        <w:rPr>
          <w:b/>
          <w:bCs/>
        </w:rPr>
      </w:pPr>
    </w:p>
    <w:p w14:paraId="563175C5" w14:textId="715BD238" w:rsidR="00F8099B" w:rsidRPr="000B09A6" w:rsidRDefault="00F15258" w:rsidP="00F15258">
      <w:pPr>
        <w:ind w:left="5529" w:right="-71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CONSTRUÇÃO DE </w:t>
      </w:r>
      <w:r w:rsidR="00F1370C">
        <w:rPr>
          <w:b/>
          <w:bCs/>
          <w:sz w:val="24"/>
          <w:szCs w:val="24"/>
        </w:rPr>
        <w:t>CALÇADAS DO PSF VALE DO AGUAPEÍ (DISTRITO DE BOCAIUVAL), NESTE MUNICÍPIO</w:t>
      </w:r>
      <w:r>
        <w:rPr>
          <w:b/>
          <w:bCs/>
          <w:sz w:val="24"/>
          <w:szCs w:val="24"/>
        </w:rPr>
        <w:t>.</w:t>
      </w:r>
    </w:p>
    <w:p w14:paraId="46F0C597" w14:textId="77777777" w:rsidR="005B00BC" w:rsidRPr="000B09A6" w:rsidRDefault="005B00BC" w:rsidP="00F15258">
      <w:pPr>
        <w:ind w:left="5529" w:right="-710"/>
        <w:jc w:val="left"/>
        <w:rPr>
          <w:b/>
          <w:sz w:val="24"/>
          <w:szCs w:val="24"/>
        </w:rPr>
      </w:pPr>
    </w:p>
    <w:p w14:paraId="49D197B1" w14:textId="77777777" w:rsidR="00514DE7" w:rsidRDefault="00514DE7" w:rsidP="00EE5DCE">
      <w:pPr>
        <w:ind w:left="-567" w:right="-710"/>
        <w:rPr>
          <w:b/>
          <w:iCs/>
          <w:sz w:val="24"/>
          <w:szCs w:val="24"/>
        </w:rPr>
      </w:pPr>
    </w:p>
    <w:p w14:paraId="297D4A87" w14:textId="24E03EAF" w:rsidR="00DC00F3" w:rsidRPr="000B09A6" w:rsidRDefault="00D24AFC" w:rsidP="00EE5DCE">
      <w:pPr>
        <w:ind w:left="-567" w:right="-710"/>
        <w:rPr>
          <w:b/>
          <w:iCs/>
          <w:sz w:val="24"/>
          <w:szCs w:val="24"/>
        </w:rPr>
      </w:pPr>
      <w:r w:rsidRPr="000B09A6">
        <w:rPr>
          <w:b/>
          <w:iCs/>
          <w:sz w:val="24"/>
          <w:szCs w:val="24"/>
        </w:rPr>
        <w:t>Excelentíssimo Presidente,</w:t>
      </w:r>
    </w:p>
    <w:p w14:paraId="46A0F4C9" w14:textId="77777777" w:rsidR="0063667B" w:rsidRPr="000B09A6" w:rsidRDefault="0063667B" w:rsidP="00EE5DCE">
      <w:pPr>
        <w:ind w:left="-567" w:right="-710"/>
        <w:rPr>
          <w:sz w:val="24"/>
          <w:szCs w:val="24"/>
        </w:rPr>
      </w:pPr>
    </w:p>
    <w:p w14:paraId="67A046EB" w14:textId="5FFBB444" w:rsidR="00F8099B" w:rsidRPr="000B09A6" w:rsidRDefault="00302349" w:rsidP="00687878">
      <w:pPr>
        <w:ind w:left="-567" w:right="-710"/>
        <w:rPr>
          <w:sz w:val="24"/>
          <w:szCs w:val="24"/>
        </w:rPr>
      </w:pPr>
      <w:r w:rsidRPr="000B09A6">
        <w:rPr>
          <w:sz w:val="24"/>
          <w:szCs w:val="24"/>
        </w:rPr>
        <w:t>Apresent</w:t>
      </w:r>
      <w:r w:rsidR="00D824CF" w:rsidRPr="000B09A6">
        <w:rPr>
          <w:sz w:val="24"/>
          <w:szCs w:val="24"/>
        </w:rPr>
        <w:t xml:space="preserve">amos </w:t>
      </w:r>
      <w:r w:rsidRPr="000B09A6">
        <w:rPr>
          <w:sz w:val="24"/>
          <w:szCs w:val="24"/>
        </w:rPr>
        <w:t xml:space="preserve">a Vossa Excelência, nos termos dos artigos 113 e 114 do Regimento Interno deste Parlamento Municipal, a presente Indicação, a ser encaminhada ao Excelentíssimo </w:t>
      </w:r>
      <w:r w:rsidR="00B20DC6" w:rsidRPr="000B09A6">
        <w:rPr>
          <w:b/>
          <w:sz w:val="24"/>
          <w:szCs w:val="24"/>
        </w:rPr>
        <w:t>Martins Dias de Oliveira</w:t>
      </w:r>
      <w:r w:rsidR="00AB6E75" w:rsidRPr="000B09A6">
        <w:rPr>
          <w:b/>
          <w:sz w:val="24"/>
          <w:szCs w:val="24"/>
        </w:rPr>
        <w:t xml:space="preserve"> – </w:t>
      </w:r>
      <w:r w:rsidR="00AB6E75" w:rsidRPr="000B09A6">
        <w:rPr>
          <w:sz w:val="24"/>
          <w:szCs w:val="24"/>
        </w:rPr>
        <w:t>Prefeito Municipal</w:t>
      </w:r>
      <w:r w:rsidR="00F15258">
        <w:rPr>
          <w:sz w:val="24"/>
          <w:szCs w:val="24"/>
        </w:rPr>
        <w:t>.</w:t>
      </w:r>
    </w:p>
    <w:p w14:paraId="2D65A962" w14:textId="77777777" w:rsidR="005B00BC" w:rsidRPr="000B09A6" w:rsidRDefault="005B00BC" w:rsidP="00687878">
      <w:pPr>
        <w:ind w:left="-567" w:right="-710"/>
        <w:jc w:val="right"/>
        <w:rPr>
          <w:sz w:val="24"/>
          <w:szCs w:val="24"/>
        </w:rPr>
      </w:pPr>
      <w:r w:rsidRPr="000B09A6">
        <w:rPr>
          <w:sz w:val="24"/>
          <w:szCs w:val="24"/>
        </w:rPr>
        <w:t xml:space="preserve">Plenário das Deliberações José Serafim Borges, </w:t>
      </w:r>
    </w:p>
    <w:p w14:paraId="301FD857" w14:textId="609BB02E" w:rsidR="005B00BC" w:rsidRPr="000B09A6" w:rsidRDefault="00B2225C" w:rsidP="00687878">
      <w:pPr>
        <w:ind w:left="-567" w:right="-710"/>
        <w:jc w:val="right"/>
        <w:rPr>
          <w:b/>
          <w:sz w:val="24"/>
          <w:szCs w:val="24"/>
        </w:rPr>
      </w:pPr>
      <w:r w:rsidRPr="000B09A6">
        <w:rPr>
          <w:sz w:val="24"/>
          <w:szCs w:val="24"/>
        </w:rPr>
        <w:t xml:space="preserve">Porto Esperidião – MT, </w:t>
      </w:r>
      <w:r w:rsidR="00F15258">
        <w:rPr>
          <w:sz w:val="24"/>
          <w:szCs w:val="24"/>
        </w:rPr>
        <w:t xml:space="preserve">04 de abril </w:t>
      </w:r>
      <w:r w:rsidR="00CC5146" w:rsidRPr="000B09A6">
        <w:rPr>
          <w:sz w:val="24"/>
          <w:szCs w:val="24"/>
        </w:rPr>
        <w:t>de 2022</w:t>
      </w:r>
      <w:r w:rsidR="005B00BC" w:rsidRPr="000B09A6">
        <w:rPr>
          <w:sz w:val="24"/>
          <w:szCs w:val="24"/>
        </w:rPr>
        <w:t>.</w:t>
      </w:r>
    </w:p>
    <w:p w14:paraId="50BB3CE0" w14:textId="38281EB4" w:rsidR="005B00BC" w:rsidRDefault="005B00BC" w:rsidP="00687878">
      <w:pPr>
        <w:ind w:left="-567" w:right="-710"/>
        <w:rPr>
          <w:b/>
          <w:sz w:val="24"/>
          <w:szCs w:val="24"/>
        </w:rPr>
      </w:pPr>
    </w:p>
    <w:p w14:paraId="762EAD8A" w14:textId="77777777" w:rsidR="00514DE7" w:rsidRDefault="00514DE7" w:rsidP="00687878">
      <w:pPr>
        <w:ind w:left="-567" w:right="-710"/>
        <w:rPr>
          <w:b/>
          <w:sz w:val="24"/>
          <w:szCs w:val="24"/>
        </w:rPr>
      </w:pPr>
    </w:p>
    <w:p w14:paraId="07363945" w14:textId="77777777" w:rsidR="00D57F4E" w:rsidRPr="000B09A6" w:rsidRDefault="00D57F4E" w:rsidP="00687878">
      <w:pPr>
        <w:ind w:left="-567" w:right="-710"/>
        <w:rPr>
          <w:b/>
          <w:sz w:val="24"/>
          <w:szCs w:val="24"/>
        </w:rPr>
      </w:pPr>
    </w:p>
    <w:p w14:paraId="3A1B2ADA" w14:textId="7D416C63" w:rsidR="009D66DD" w:rsidRPr="000B09A6" w:rsidRDefault="009248E9" w:rsidP="00687878">
      <w:pPr>
        <w:spacing w:line="240" w:lineRule="auto"/>
        <w:ind w:left="-567" w:right="-710"/>
        <w:jc w:val="center"/>
        <w:rPr>
          <w:b/>
          <w:sz w:val="24"/>
          <w:szCs w:val="24"/>
          <w:u w:val="single"/>
        </w:rPr>
      </w:pPr>
      <w:r w:rsidRPr="000B09A6">
        <w:rPr>
          <w:b/>
          <w:sz w:val="24"/>
          <w:szCs w:val="24"/>
          <w:u w:val="single"/>
        </w:rPr>
        <w:t>JUSTIFICATIVA</w:t>
      </w:r>
    </w:p>
    <w:p w14:paraId="3F47BFFE" w14:textId="77777777" w:rsidR="009B75DD" w:rsidRPr="000B09A6" w:rsidRDefault="009B75DD" w:rsidP="00687878">
      <w:pPr>
        <w:spacing w:line="240" w:lineRule="auto"/>
        <w:ind w:left="-567" w:right="-710"/>
        <w:rPr>
          <w:b/>
          <w:sz w:val="24"/>
          <w:szCs w:val="24"/>
        </w:rPr>
      </w:pPr>
    </w:p>
    <w:p w14:paraId="2974A2C0" w14:textId="79036B13" w:rsidR="00F1370C" w:rsidRDefault="00F1370C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 PSF do Distrito de Bocaiuval é desprovido de calçadas laterais e frontais, facilitando infiltração de umidade nas paredes, prejudicando o tempo útil da pintura externa</w:t>
      </w:r>
      <w:r w:rsidR="00DF22D9">
        <w:rPr>
          <w:rFonts w:cstheme="minorHAnsi"/>
          <w:sz w:val="24"/>
          <w:szCs w:val="24"/>
          <w:shd w:val="clear" w:color="auto" w:fill="FFFFFF"/>
        </w:rPr>
        <w:t>, facilitando a proliferação de insetos e outros animais peçonhentos nocivos à saúde humana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2C31D13A" w14:textId="77777777" w:rsidR="00F1370C" w:rsidRDefault="00F1370C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76C09203" w14:textId="4C7E3C55" w:rsidR="00F1370C" w:rsidRDefault="00E025E4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E025E4">
        <w:rPr>
          <w:rFonts w:cstheme="minorHAnsi"/>
          <w:sz w:val="24"/>
          <w:szCs w:val="24"/>
          <w:shd w:val="clear" w:color="auto" w:fill="FFFFFF"/>
        </w:rPr>
        <w:t>A construção desse benefício levará urbanização aos que ali frequentam, inclusive no aspecto higiênico, visto que calçadas são áreas onde crianças brincam</w:t>
      </w:r>
      <w:r w:rsidR="008D3223">
        <w:rPr>
          <w:rFonts w:cstheme="minorHAnsi"/>
          <w:sz w:val="24"/>
          <w:szCs w:val="24"/>
          <w:shd w:val="clear" w:color="auto" w:fill="FFFFFF"/>
        </w:rPr>
        <w:t xml:space="preserve"> e adultos </w:t>
      </w:r>
      <w:r w:rsidR="00DF22D9">
        <w:rPr>
          <w:rFonts w:cstheme="minorHAnsi"/>
          <w:sz w:val="24"/>
          <w:szCs w:val="24"/>
          <w:shd w:val="clear" w:color="auto" w:fill="FFFFFF"/>
        </w:rPr>
        <w:t>perambul</w:t>
      </w:r>
      <w:r w:rsidR="008D3223">
        <w:rPr>
          <w:rFonts w:cstheme="minorHAnsi"/>
          <w:sz w:val="24"/>
          <w:szCs w:val="24"/>
          <w:shd w:val="clear" w:color="auto" w:fill="FFFFFF"/>
        </w:rPr>
        <w:t>am</w:t>
      </w:r>
      <w:r w:rsidRPr="00E025E4">
        <w:rPr>
          <w:rFonts w:cstheme="minorHAnsi"/>
          <w:sz w:val="24"/>
          <w:szCs w:val="24"/>
          <w:shd w:val="clear" w:color="auto" w:fill="FFFFFF"/>
        </w:rPr>
        <w:t>. Assim, o calçamento é sinônimo de prevenção às moléstias bacterianas, como também contribui para o visual panorâmico e embelezamento d</w:t>
      </w:r>
      <w:r>
        <w:rPr>
          <w:rFonts w:cstheme="minorHAnsi"/>
          <w:sz w:val="24"/>
          <w:szCs w:val="24"/>
          <w:shd w:val="clear" w:color="auto" w:fill="FFFFFF"/>
        </w:rPr>
        <w:t>esse</w:t>
      </w:r>
      <w:r w:rsidRPr="00E025E4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local.</w:t>
      </w:r>
    </w:p>
    <w:p w14:paraId="74198133" w14:textId="77777777" w:rsidR="00E025E4" w:rsidRPr="00F1370C" w:rsidRDefault="00E025E4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B35CC19" w14:textId="6C02CF22" w:rsidR="003B1274" w:rsidRDefault="00F1370C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370C">
        <w:rPr>
          <w:rFonts w:cstheme="minorHAnsi"/>
          <w:sz w:val="24"/>
          <w:szCs w:val="24"/>
          <w:shd w:val="clear" w:color="auto" w:fill="FFFFFF"/>
        </w:rPr>
        <w:t xml:space="preserve">O calçamento </w:t>
      </w:r>
      <w:r w:rsidR="00DF22D9">
        <w:rPr>
          <w:rFonts w:cstheme="minorHAnsi"/>
          <w:sz w:val="24"/>
          <w:szCs w:val="24"/>
          <w:shd w:val="clear" w:color="auto" w:fill="FFFFFF"/>
        </w:rPr>
        <w:t>ornamentará</w:t>
      </w:r>
      <w:r w:rsidRPr="00F1370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025E4">
        <w:rPr>
          <w:rFonts w:cstheme="minorHAnsi"/>
          <w:sz w:val="24"/>
          <w:szCs w:val="24"/>
          <w:shd w:val="clear" w:color="auto" w:fill="FFFFFF"/>
        </w:rPr>
        <w:t>esse</w:t>
      </w:r>
      <w:r w:rsidR="003B1274">
        <w:rPr>
          <w:rFonts w:cstheme="minorHAnsi"/>
          <w:sz w:val="24"/>
          <w:szCs w:val="24"/>
          <w:shd w:val="clear" w:color="auto" w:fill="FFFFFF"/>
        </w:rPr>
        <w:t xml:space="preserve"> logradouro público</w:t>
      </w:r>
      <w:r w:rsidRPr="00F1370C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3B1274">
        <w:rPr>
          <w:rFonts w:cstheme="minorHAnsi"/>
          <w:sz w:val="24"/>
          <w:szCs w:val="24"/>
          <w:shd w:val="clear" w:color="auto" w:fill="FFFFFF"/>
        </w:rPr>
        <w:t xml:space="preserve">evitando que matagal se alastre prédio adentro.  </w:t>
      </w:r>
    </w:p>
    <w:p w14:paraId="3E981F4E" w14:textId="77777777" w:rsidR="003B1274" w:rsidRDefault="003B1274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74B20779" w14:textId="3FDF035E" w:rsidR="003B1274" w:rsidRDefault="00F1370C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370C">
        <w:rPr>
          <w:rFonts w:cstheme="minorHAnsi"/>
          <w:sz w:val="24"/>
          <w:szCs w:val="24"/>
          <w:shd w:val="clear" w:color="auto" w:fill="FFFFFF"/>
        </w:rPr>
        <w:t xml:space="preserve">Os moradores do </w:t>
      </w:r>
      <w:r w:rsidR="003B1274">
        <w:rPr>
          <w:rFonts w:cstheme="minorHAnsi"/>
          <w:sz w:val="24"/>
          <w:szCs w:val="24"/>
          <w:shd w:val="clear" w:color="auto" w:fill="FFFFFF"/>
        </w:rPr>
        <w:t>Distrito de Bocaiuval sentir-se-ão</w:t>
      </w:r>
      <w:r w:rsidR="00E025E4">
        <w:rPr>
          <w:rFonts w:cstheme="minorHAnsi"/>
          <w:sz w:val="24"/>
          <w:szCs w:val="24"/>
          <w:shd w:val="clear" w:color="auto" w:fill="FFFFFF"/>
        </w:rPr>
        <w:t xml:space="preserve"> inclusos na sociedade portoesperidiãoense, uma vez que o calçamento do posto de saúde </w:t>
      </w:r>
      <w:r w:rsidR="008D3223">
        <w:rPr>
          <w:rFonts w:cstheme="minorHAnsi"/>
          <w:sz w:val="24"/>
          <w:szCs w:val="24"/>
          <w:shd w:val="clear" w:color="auto" w:fill="FFFFFF"/>
        </w:rPr>
        <w:t xml:space="preserve">dessa </w:t>
      </w:r>
      <w:r w:rsidR="00E025E4">
        <w:rPr>
          <w:rFonts w:cstheme="minorHAnsi"/>
          <w:sz w:val="24"/>
          <w:szCs w:val="24"/>
          <w:shd w:val="clear" w:color="auto" w:fill="FFFFFF"/>
        </w:rPr>
        <w:t>local</w:t>
      </w:r>
      <w:r w:rsidR="008D3223">
        <w:rPr>
          <w:rFonts w:cstheme="minorHAnsi"/>
          <w:sz w:val="24"/>
          <w:szCs w:val="24"/>
          <w:shd w:val="clear" w:color="auto" w:fill="FFFFFF"/>
        </w:rPr>
        <w:t>idade</w:t>
      </w:r>
      <w:r w:rsidR="00E025E4">
        <w:rPr>
          <w:rFonts w:cstheme="minorHAnsi"/>
          <w:sz w:val="24"/>
          <w:szCs w:val="24"/>
          <w:shd w:val="clear" w:color="auto" w:fill="FFFFFF"/>
        </w:rPr>
        <w:t xml:space="preserve"> é investimento público.  </w:t>
      </w:r>
      <w:r w:rsidR="003B127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B2A5D9B" w14:textId="77777777" w:rsidR="003B1274" w:rsidRDefault="003B1274" w:rsidP="00F1370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202474BB" w14:textId="77C47247" w:rsidR="00F15258" w:rsidRDefault="00F15258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  <w:r w:rsidRPr="00F15258">
        <w:rPr>
          <w:rFonts w:cstheme="minorHAnsi"/>
          <w:sz w:val="24"/>
          <w:szCs w:val="24"/>
          <w:shd w:val="clear" w:color="auto" w:fill="FFFFFF"/>
        </w:rPr>
        <w:t xml:space="preserve">Face ao exposto, solicito o apoio dos </w:t>
      </w:r>
      <w:r w:rsidR="00514DE7">
        <w:rPr>
          <w:rFonts w:cstheme="minorHAnsi"/>
          <w:sz w:val="24"/>
          <w:szCs w:val="24"/>
          <w:shd w:val="clear" w:color="auto" w:fill="FFFFFF"/>
        </w:rPr>
        <w:t>N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obres Pares </w:t>
      </w:r>
      <w:r w:rsidR="001506D8">
        <w:rPr>
          <w:rFonts w:cstheme="minorHAnsi"/>
          <w:sz w:val="24"/>
          <w:szCs w:val="24"/>
          <w:shd w:val="clear" w:color="auto" w:fill="FFFFFF"/>
        </w:rPr>
        <w:t>e deferimento desta</w:t>
      </w:r>
      <w:r w:rsidRPr="00F15258">
        <w:rPr>
          <w:rFonts w:cstheme="minorHAnsi"/>
          <w:sz w:val="24"/>
          <w:szCs w:val="24"/>
          <w:shd w:val="clear" w:color="auto" w:fill="FFFFFF"/>
        </w:rPr>
        <w:t xml:space="preserve">, para que seja </w:t>
      </w:r>
      <w:proofErr w:type="spellStart"/>
      <w:r w:rsidRPr="00F15258">
        <w:rPr>
          <w:rFonts w:cstheme="minorHAnsi"/>
          <w:sz w:val="24"/>
          <w:szCs w:val="24"/>
          <w:shd w:val="clear" w:color="auto" w:fill="FFFFFF"/>
        </w:rPr>
        <w:t>esta</w:t>
      </w:r>
      <w:proofErr w:type="spellEnd"/>
      <w:r w:rsidRPr="00F15258">
        <w:rPr>
          <w:rFonts w:cstheme="minorHAnsi"/>
          <w:sz w:val="24"/>
          <w:szCs w:val="24"/>
          <w:shd w:val="clear" w:color="auto" w:fill="FFFFFF"/>
        </w:rPr>
        <w:t xml:space="preserve"> encaminhada ao Executivo com o apelo da Casa de Leis para efetivação do que se propõe.</w:t>
      </w:r>
    </w:p>
    <w:p w14:paraId="46610468" w14:textId="77777777" w:rsidR="00514DE7" w:rsidRPr="00F15258" w:rsidRDefault="00514DE7" w:rsidP="00F15258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4A77B966" w14:textId="77777777" w:rsidR="00D57F4E" w:rsidRPr="000B09A6" w:rsidRDefault="00D57F4E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05689909" w14:textId="77777777" w:rsidR="00682ED3" w:rsidRPr="000B09A6" w:rsidRDefault="00682ED3" w:rsidP="00343DEC">
      <w:pPr>
        <w:spacing w:line="240" w:lineRule="auto"/>
        <w:ind w:left="-567" w:right="-710"/>
        <w:rPr>
          <w:rFonts w:cstheme="minorHAnsi"/>
          <w:sz w:val="24"/>
          <w:szCs w:val="24"/>
          <w:shd w:val="clear" w:color="auto" w:fill="FFFFFF"/>
        </w:rPr>
      </w:pPr>
    </w:p>
    <w:p w14:paraId="5D1656D4" w14:textId="77777777" w:rsidR="00420066" w:rsidRPr="000B09A6" w:rsidRDefault="00420066" w:rsidP="00614F91">
      <w:pPr>
        <w:spacing w:line="240" w:lineRule="auto"/>
        <w:ind w:left="-567" w:right="-710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D0DDDE7" w14:textId="62E25F32" w:rsidR="00BA4D8D" w:rsidRPr="000B09A6" w:rsidRDefault="00E025E4" w:rsidP="00682ED3">
      <w:pPr>
        <w:spacing w:line="240" w:lineRule="auto"/>
        <w:ind w:left="-567"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Oséias Ferreira</w:t>
      </w:r>
    </w:p>
    <w:p w14:paraId="5806CD6B" w14:textId="3D51288B" w:rsidR="0050446C" w:rsidRPr="000B09A6" w:rsidRDefault="00687878" w:rsidP="00682ED3">
      <w:pPr>
        <w:spacing w:line="240" w:lineRule="auto"/>
        <w:ind w:left="-567" w:right="-710"/>
        <w:jc w:val="center"/>
        <w:rPr>
          <w:sz w:val="24"/>
          <w:szCs w:val="24"/>
        </w:rPr>
      </w:pPr>
      <w:r w:rsidRPr="000B09A6">
        <w:rPr>
          <w:b/>
          <w:sz w:val="24"/>
          <w:szCs w:val="24"/>
        </w:rPr>
        <w:t>Vereador</w:t>
      </w:r>
    </w:p>
    <w:sectPr w:rsidR="0050446C" w:rsidRPr="000B09A6" w:rsidSect="00CC5146">
      <w:headerReference w:type="default" r:id="rId7"/>
      <w:footerReference w:type="default" r:id="rId8"/>
      <w:pgSz w:w="11906" w:h="16838"/>
      <w:pgMar w:top="3403" w:right="1701" w:bottom="0" w:left="1701" w:header="227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0BCB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853035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13F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2ECD0E5E" wp14:editId="2CC57486">
              <wp:simplePos x="0" y="0"/>
              <wp:positionH relativeFrom="column">
                <wp:posOffset>-280035</wp:posOffset>
              </wp:positionH>
              <wp:positionV relativeFrom="page">
                <wp:posOffset>10326370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88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3.1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NpEQgTfAAAADQEAAA8AAABkcnMvZG93&#10;bnJldi54bWxMj0FPg0AQhe8m/ofNmHhrlxKklbI0TRMPGi+gP2DLjkDKziK7LeivdzwYe5x5b958&#10;L9/NthcXHH3nSMFqGYFAqp3pqFHw/va02IDwQZPRvSNU8IUedsXtTa4z4yYq8VKFRnAI+UwraEMY&#10;Mil93aLVfukGJNY+3Gh14HFspBn1xOG2l3EUpdLqjvhDqwc8tFifqrNlDBe9PsjNoao+y+ckKafm&#10;e/2yV+r+bt5vQQScw78ZfvH5BgpmOrozGS96BYskWbGVhTROYxBseYyTNYjj30oWubxuUfwA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2kRCBN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3FFB191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6E4C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A2D81A7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9FBF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4B3AB2" wp14:editId="21178699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77E0B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FBB3246" w14:textId="7C8DB6D2" w:rsidR="005B4597" w:rsidRPr="005B4597" w:rsidRDefault="00F1370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31</w:t>
                          </w:r>
                        </w:p>
                        <w:p w14:paraId="4B84B62B" w14:textId="5A95B592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CC5146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4D6A82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4B3AB2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06477E0B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FBB3246" w14:textId="7C8DB6D2" w:rsidR="005B4597" w:rsidRPr="005B4597" w:rsidRDefault="00F1370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31</w:t>
                    </w:r>
                  </w:p>
                  <w:p w14:paraId="4B84B62B" w14:textId="5A95B592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CC5146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3D4D6A82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1E935D72" wp14:editId="1674AB4B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76427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DDFE40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3AFD57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F15B99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F7CA3A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B9FFFE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42A56BB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74E14C8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7980161E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1DD7875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6862E83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57332F0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4DC1DA9" wp14:editId="5B6AA5D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56869CB" wp14:editId="31AF57EE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1F75FA6E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019318">
    <w:abstractNumId w:val="0"/>
  </w:num>
  <w:num w:numId="2" w16cid:durableId="17211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09A6"/>
    <w:rsid w:val="000B4F25"/>
    <w:rsid w:val="000B5969"/>
    <w:rsid w:val="000C34D5"/>
    <w:rsid w:val="000E0173"/>
    <w:rsid w:val="000F6FFA"/>
    <w:rsid w:val="00100169"/>
    <w:rsid w:val="001020A9"/>
    <w:rsid w:val="0010524B"/>
    <w:rsid w:val="0010717E"/>
    <w:rsid w:val="001107C5"/>
    <w:rsid w:val="001154F9"/>
    <w:rsid w:val="00126702"/>
    <w:rsid w:val="001267D0"/>
    <w:rsid w:val="001368D7"/>
    <w:rsid w:val="001506D8"/>
    <w:rsid w:val="00156BBE"/>
    <w:rsid w:val="00161961"/>
    <w:rsid w:val="001624B9"/>
    <w:rsid w:val="00173441"/>
    <w:rsid w:val="001761EA"/>
    <w:rsid w:val="00176BFE"/>
    <w:rsid w:val="00182D88"/>
    <w:rsid w:val="00192B94"/>
    <w:rsid w:val="001B4944"/>
    <w:rsid w:val="001D2D87"/>
    <w:rsid w:val="001F4C5C"/>
    <w:rsid w:val="001F5882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2F316E"/>
    <w:rsid w:val="00302349"/>
    <w:rsid w:val="003057C7"/>
    <w:rsid w:val="00317ADB"/>
    <w:rsid w:val="0032099A"/>
    <w:rsid w:val="00333BBD"/>
    <w:rsid w:val="00343DEC"/>
    <w:rsid w:val="003443B6"/>
    <w:rsid w:val="00345470"/>
    <w:rsid w:val="00364155"/>
    <w:rsid w:val="003736E9"/>
    <w:rsid w:val="00375B7D"/>
    <w:rsid w:val="00381243"/>
    <w:rsid w:val="00382860"/>
    <w:rsid w:val="0039043C"/>
    <w:rsid w:val="00392186"/>
    <w:rsid w:val="0039383F"/>
    <w:rsid w:val="003B1274"/>
    <w:rsid w:val="003B47D3"/>
    <w:rsid w:val="003C256B"/>
    <w:rsid w:val="003C4504"/>
    <w:rsid w:val="003D49D5"/>
    <w:rsid w:val="003F128A"/>
    <w:rsid w:val="003F4855"/>
    <w:rsid w:val="00401DE0"/>
    <w:rsid w:val="00404157"/>
    <w:rsid w:val="00417D2C"/>
    <w:rsid w:val="00420066"/>
    <w:rsid w:val="00423F34"/>
    <w:rsid w:val="0043247D"/>
    <w:rsid w:val="004409A5"/>
    <w:rsid w:val="00440D11"/>
    <w:rsid w:val="00442DB6"/>
    <w:rsid w:val="0044763B"/>
    <w:rsid w:val="0045695B"/>
    <w:rsid w:val="00457AA8"/>
    <w:rsid w:val="00466A4F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C1642"/>
    <w:rsid w:val="004D0AFA"/>
    <w:rsid w:val="004D1626"/>
    <w:rsid w:val="004E4AC7"/>
    <w:rsid w:val="0050446C"/>
    <w:rsid w:val="0051184E"/>
    <w:rsid w:val="00513F52"/>
    <w:rsid w:val="00514A80"/>
    <w:rsid w:val="00514DE7"/>
    <w:rsid w:val="0051551F"/>
    <w:rsid w:val="00516CCE"/>
    <w:rsid w:val="0052547E"/>
    <w:rsid w:val="00546D69"/>
    <w:rsid w:val="005533C8"/>
    <w:rsid w:val="0056324C"/>
    <w:rsid w:val="00564DCE"/>
    <w:rsid w:val="00565C43"/>
    <w:rsid w:val="00574236"/>
    <w:rsid w:val="005859CB"/>
    <w:rsid w:val="0058773B"/>
    <w:rsid w:val="0059026D"/>
    <w:rsid w:val="005970A1"/>
    <w:rsid w:val="005A221E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D3319"/>
    <w:rsid w:val="005F25B9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2ED3"/>
    <w:rsid w:val="00684D69"/>
    <w:rsid w:val="00685024"/>
    <w:rsid w:val="006864F6"/>
    <w:rsid w:val="00687878"/>
    <w:rsid w:val="00687F08"/>
    <w:rsid w:val="00697805"/>
    <w:rsid w:val="00697BCA"/>
    <w:rsid w:val="006B11CC"/>
    <w:rsid w:val="006B47A5"/>
    <w:rsid w:val="006B58A7"/>
    <w:rsid w:val="006B71E2"/>
    <w:rsid w:val="006F0068"/>
    <w:rsid w:val="006F12C1"/>
    <w:rsid w:val="006F173E"/>
    <w:rsid w:val="00700F0F"/>
    <w:rsid w:val="00703756"/>
    <w:rsid w:val="00723645"/>
    <w:rsid w:val="007248F2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D69C3"/>
    <w:rsid w:val="007F34F8"/>
    <w:rsid w:val="007F4E49"/>
    <w:rsid w:val="007F518C"/>
    <w:rsid w:val="007F7B49"/>
    <w:rsid w:val="00800E90"/>
    <w:rsid w:val="00802CBD"/>
    <w:rsid w:val="0080580A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D3223"/>
    <w:rsid w:val="008E1101"/>
    <w:rsid w:val="008F687C"/>
    <w:rsid w:val="008F71C8"/>
    <w:rsid w:val="00902483"/>
    <w:rsid w:val="00917A56"/>
    <w:rsid w:val="009248E9"/>
    <w:rsid w:val="0093495F"/>
    <w:rsid w:val="00936D91"/>
    <w:rsid w:val="00941CBF"/>
    <w:rsid w:val="009436AA"/>
    <w:rsid w:val="0095297E"/>
    <w:rsid w:val="009537B4"/>
    <w:rsid w:val="00955A4E"/>
    <w:rsid w:val="00957D2C"/>
    <w:rsid w:val="00964629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31CD"/>
    <w:rsid w:val="009E58C7"/>
    <w:rsid w:val="009F1AF5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5509F"/>
    <w:rsid w:val="00A8409E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C7B60"/>
    <w:rsid w:val="00BD4370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6E8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02D9"/>
    <w:rsid w:val="00CC0005"/>
    <w:rsid w:val="00CC5146"/>
    <w:rsid w:val="00CC732A"/>
    <w:rsid w:val="00CE4C6F"/>
    <w:rsid w:val="00CF6AAC"/>
    <w:rsid w:val="00D01003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57F4E"/>
    <w:rsid w:val="00D61AAF"/>
    <w:rsid w:val="00D72212"/>
    <w:rsid w:val="00D80819"/>
    <w:rsid w:val="00D824CF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DF22D9"/>
    <w:rsid w:val="00E021BC"/>
    <w:rsid w:val="00E025E4"/>
    <w:rsid w:val="00E10134"/>
    <w:rsid w:val="00E10D71"/>
    <w:rsid w:val="00E11BE2"/>
    <w:rsid w:val="00E1404F"/>
    <w:rsid w:val="00E225B2"/>
    <w:rsid w:val="00E26420"/>
    <w:rsid w:val="00E4045F"/>
    <w:rsid w:val="00E41598"/>
    <w:rsid w:val="00E417AD"/>
    <w:rsid w:val="00E44B1D"/>
    <w:rsid w:val="00E44CAB"/>
    <w:rsid w:val="00E479E3"/>
    <w:rsid w:val="00E506D5"/>
    <w:rsid w:val="00E848EB"/>
    <w:rsid w:val="00E955D2"/>
    <w:rsid w:val="00E95F5D"/>
    <w:rsid w:val="00EC1486"/>
    <w:rsid w:val="00ED212F"/>
    <w:rsid w:val="00EE2B2D"/>
    <w:rsid w:val="00EE5DCE"/>
    <w:rsid w:val="00EF0A10"/>
    <w:rsid w:val="00F06515"/>
    <w:rsid w:val="00F11DD7"/>
    <w:rsid w:val="00F1370C"/>
    <w:rsid w:val="00F15258"/>
    <w:rsid w:val="00F16AE6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8099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881A934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4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4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5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2022-04-04T19:22:00Z</cp:lastPrinted>
  <dcterms:created xsi:type="dcterms:W3CDTF">2022-04-04T18:59:00Z</dcterms:created>
  <dcterms:modified xsi:type="dcterms:W3CDTF">2022-04-04T19:22:00Z</dcterms:modified>
</cp:coreProperties>
</file>