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3248E8BF" w14:textId="1B6CCF77" w:rsidR="00FF0869" w:rsidRPr="00AB02AE" w:rsidRDefault="008D7852" w:rsidP="009B5B6C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CONSTRUÇÃO DE </w:t>
      </w:r>
      <w:r w:rsidR="009B5B6C">
        <w:rPr>
          <w:b/>
          <w:bCs/>
          <w:color w:val="000000" w:themeColor="text1"/>
          <w:sz w:val="26"/>
          <w:szCs w:val="26"/>
        </w:rPr>
        <w:t xml:space="preserve">01 </w:t>
      </w:r>
      <w:r w:rsidR="00570328">
        <w:rPr>
          <w:b/>
          <w:bCs/>
          <w:color w:val="000000" w:themeColor="text1"/>
          <w:sz w:val="26"/>
          <w:szCs w:val="26"/>
        </w:rPr>
        <w:t>QUADRA DE AREIA</w:t>
      </w:r>
      <w:r w:rsidR="003D55CF" w:rsidRPr="003D55CF">
        <w:rPr>
          <w:b/>
          <w:bCs/>
          <w:color w:val="000000" w:themeColor="text1"/>
          <w:sz w:val="26"/>
          <w:szCs w:val="26"/>
        </w:rPr>
        <w:t>, N</w:t>
      </w:r>
      <w:r>
        <w:rPr>
          <w:b/>
          <w:bCs/>
          <w:color w:val="000000" w:themeColor="text1"/>
          <w:sz w:val="26"/>
          <w:szCs w:val="26"/>
        </w:rPr>
        <w:t>O DISTRITO DE V</w:t>
      </w:r>
      <w:r w:rsidR="009B5B6C">
        <w:rPr>
          <w:b/>
          <w:bCs/>
          <w:color w:val="000000" w:themeColor="text1"/>
          <w:sz w:val="26"/>
          <w:szCs w:val="26"/>
        </w:rPr>
        <w:t xml:space="preserve">ILA </w:t>
      </w:r>
      <w:r>
        <w:rPr>
          <w:b/>
          <w:bCs/>
          <w:color w:val="000000" w:themeColor="text1"/>
          <w:sz w:val="26"/>
          <w:szCs w:val="26"/>
        </w:rPr>
        <w:t>CARDOSO, N</w:t>
      </w:r>
      <w:r w:rsidR="003D55CF" w:rsidRPr="003D55CF">
        <w:rPr>
          <w:b/>
          <w:bCs/>
          <w:color w:val="000000" w:themeColor="text1"/>
          <w:sz w:val="26"/>
          <w:szCs w:val="26"/>
        </w:rPr>
        <w:t>ESTE MUNICIPIO</w:t>
      </w:r>
      <w:r w:rsidR="003D55CF">
        <w:rPr>
          <w:b/>
          <w:bCs/>
          <w:color w:val="000000" w:themeColor="text1"/>
          <w:sz w:val="26"/>
          <w:szCs w:val="26"/>
        </w:rPr>
        <w:t>.</w:t>
      </w:r>
    </w:p>
    <w:p w14:paraId="4416484A" w14:textId="77777777" w:rsidR="00E617DE" w:rsidRDefault="00E617DE" w:rsidP="008D7852">
      <w:pPr>
        <w:spacing w:line="240" w:lineRule="auto"/>
        <w:ind w:left="5954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F7927E8" w14:textId="14033296" w:rsidR="00381BC7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>, com cópia</w:t>
      </w:r>
      <w:r w:rsidR="00570328">
        <w:rPr>
          <w:color w:val="000000" w:themeColor="text1"/>
          <w:sz w:val="26"/>
          <w:szCs w:val="26"/>
        </w:rPr>
        <w:t>s</w:t>
      </w:r>
      <w:r w:rsidR="00867C57">
        <w:rPr>
          <w:color w:val="000000" w:themeColor="text1"/>
          <w:sz w:val="26"/>
          <w:szCs w:val="26"/>
        </w:rPr>
        <w:t xml:space="preserve"> </w:t>
      </w:r>
      <w:r w:rsidR="008F4140">
        <w:rPr>
          <w:color w:val="000000" w:themeColor="text1"/>
          <w:sz w:val="26"/>
          <w:szCs w:val="26"/>
        </w:rPr>
        <w:t>a</w:t>
      </w:r>
      <w:r w:rsidR="003D55CF">
        <w:rPr>
          <w:color w:val="000000" w:themeColor="text1"/>
          <w:sz w:val="26"/>
          <w:szCs w:val="26"/>
        </w:rPr>
        <w:t>o</w:t>
      </w:r>
      <w:r w:rsidR="00570328">
        <w:rPr>
          <w:color w:val="000000" w:themeColor="text1"/>
          <w:sz w:val="26"/>
          <w:szCs w:val="26"/>
        </w:rPr>
        <w:t>s</w:t>
      </w:r>
      <w:r w:rsidR="00867C57">
        <w:rPr>
          <w:color w:val="000000" w:themeColor="text1"/>
          <w:sz w:val="26"/>
          <w:szCs w:val="26"/>
        </w:rPr>
        <w:t xml:space="preserve"> Ilustr</w:t>
      </w:r>
      <w:r w:rsidR="00570328">
        <w:rPr>
          <w:color w:val="000000" w:themeColor="text1"/>
          <w:sz w:val="26"/>
          <w:szCs w:val="26"/>
        </w:rPr>
        <w:t xml:space="preserve">es </w:t>
      </w:r>
      <w:r w:rsidR="008D7852">
        <w:rPr>
          <w:rFonts w:ascii="Calibri" w:hAnsi="Calibri" w:cs="Calibri"/>
          <w:b/>
          <w:sz w:val="25"/>
          <w:szCs w:val="25"/>
          <w:shd w:val="clear" w:color="auto" w:fill="FFFFFF"/>
        </w:rPr>
        <w:t>Aguinaldo Moura da Silva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3D55CF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3D55CF">
        <w:rPr>
          <w:color w:val="000000" w:themeColor="text1"/>
          <w:sz w:val="26"/>
          <w:szCs w:val="26"/>
        </w:rPr>
        <w:t>E</w:t>
      </w:r>
      <w:r w:rsidR="008D7852">
        <w:rPr>
          <w:color w:val="000000" w:themeColor="text1"/>
          <w:sz w:val="26"/>
          <w:szCs w:val="26"/>
        </w:rPr>
        <w:t xml:space="preserve">sporte </w:t>
      </w:r>
      <w:r w:rsidR="00570328">
        <w:rPr>
          <w:color w:val="000000" w:themeColor="text1"/>
          <w:sz w:val="26"/>
          <w:szCs w:val="26"/>
        </w:rPr>
        <w:t xml:space="preserve">e </w:t>
      </w:r>
      <w:r w:rsidR="00570328" w:rsidRPr="00570328">
        <w:rPr>
          <w:b/>
          <w:bCs/>
          <w:color w:val="000000" w:themeColor="text1"/>
          <w:sz w:val="26"/>
          <w:szCs w:val="26"/>
        </w:rPr>
        <w:t>Rosendo Martins Teixeira Neto</w:t>
      </w:r>
      <w:r w:rsidR="00570328">
        <w:rPr>
          <w:color w:val="000000" w:themeColor="text1"/>
          <w:sz w:val="26"/>
          <w:szCs w:val="26"/>
        </w:rPr>
        <w:t xml:space="preserve"> – Secretário Municipal de 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10897177" w14:textId="77777777" w:rsidR="00570328" w:rsidRPr="00AB02AE" w:rsidRDefault="00570328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FB22105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D7852">
        <w:rPr>
          <w:color w:val="000000" w:themeColor="text1"/>
          <w:sz w:val="26"/>
          <w:szCs w:val="26"/>
        </w:rPr>
        <w:t xml:space="preserve">22 </w:t>
      </w:r>
      <w:r w:rsidR="0081574E">
        <w:rPr>
          <w:color w:val="000000" w:themeColor="text1"/>
          <w:sz w:val="26"/>
          <w:szCs w:val="26"/>
        </w:rPr>
        <w:t>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8F22977" w14:textId="77777777" w:rsidR="003D55CF" w:rsidRDefault="003D55CF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0C039D9" w14:textId="77777777" w:rsidR="004C3431" w:rsidRDefault="004C343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102D4CC" w14:textId="4247FE52" w:rsidR="00570328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>visitas pelos logradouros do Distrito de Vila Cardoso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à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esta 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>Parlamentar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foi 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requeri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>d</w:t>
      </w:r>
      <w:r w:rsidR="006F633B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pelos desportistas, a construção de quadra de areia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a prática do vôlei de praia, modalidade que encontra muitos adeptos nessa localidade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1ADE9FE" w14:textId="77777777" w:rsidR="00570328" w:rsidRDefault="00570328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AE8DB80" w14:textId="4083FD85" w:rsidR="00570328" w:rsidRDefault="00C83190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Salientamos que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referid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local há espaço para este propósito, especialmente, no pátio da Escola Municipal Theodoro José Duarte, sendo 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de insignificante valor o montante</w:t>
      </w:r>
      <w:r w:rsidR="0057032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ser desprendido para </w:t>
      </w:r>
      <w:r w:rsidR="00BE554D">
        <w:rPr>
          <w:rFonts w:cstheme="minorHAnsi"/>
          <w:color w:val="000000" w:themeColor="text1"/>
          <w:sz w:val="26"/>
          <w:szCs w:val="26"/>
          <w:shd w:val="clear" w:color="auto" w:fill="FFFFFF"/>
        </w:rPr>
        <w:t>esta obra.</w:t>
      </w:r>
    </w:p>
    <w:p w14:paraId="223CA6A6" w14:textId="77777777" w:rsidR="00570328" w:rsidRDefault="00570328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AACBE72" w14:textId="339502E8" w:rsidR="003D55CF" w:rsidRDefault="00BE554D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Fundamentada nessas razões</w:t>
      </w:r>
      <w:r w:rsidR="003D55CF"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B5B6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atenção aos anseios desses esportistas,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pleiteio </w:t>
      </w:r>
      <w:r w:rsidR="003D55CF"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deferimento, com forte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chamamento </w:t>
      </w:r>
      <w:r w:rsidR="003D55CF"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deste Parlamento Municipal</w:t>
      </w:r>
      <w:r w:rsidR="00C8319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construção de </w:t>
      </w:r>
      <w:r w:rsidR="006F633B">
        <w:rPr>
          <w:rFonts w:cstheme="minorHAnsi"/>
          <w:color w:val="000000" w:themeColor="text1"/>
          <w:sz w:val="26"/>
          <w:szCs w:val="26"/>
          <w:shd w:val="clear" w:color="auto" w:fill="FFFFFF"/>
        </w:rPr>
        <w:t>uma quadra de areia no Distrito de Vila Cardoso</w:t>
      </w:r>
      <w:r w:rsidR="00C8319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para </w:t>
      </w:r>
      <w:r w:rsidR="006F633B">
        <w:rPr>
          <w:rFonts w:cstheme="minorHAnsi"/>
          <w:color w:val="000000" w:themeColor="text1"/>
          <w:sz w:val="26"/>
          <w:szCs w:val="26"/>
          <w:shd w:val="clear" w:color="auto" w:fill="FFFFFF"/>
        </w:rPr>
        <w:t>promoção da desportividade no municipio</w:t>
      </w:r>
      <w:r w:rsidR="003D55CF"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B5FFA4B" w14:textId="77777777" w:rsidR="004C3431" w:rsidRDefault="004C3431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00E9B2" w14:textId="77777777" w:rsidR="00436706" w:rsidRDefault="00436706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8E74AD7" w14:textId="77777777" w:rsidR="00CB0298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26C0C86" w:rsidR="006B11CC" w:rsidRDefault="00980EC8" w:rsidP="0043670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14261B27" w:rsidR="00980EC8" w:rsidRPr="00AB02AE" w:rsidRDefault="00980EC8" w:rsidP="0043670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436706">
      <w:headerReference w:type="default" r:id="rId7"/>
      <w:footerReference w:type="default" r:id="rId8"/>
      <w:pgSz w:w="11906" w:h="16838"/>
      <w:pgMar w:top="3403" w:right="1701" w:bottom="142" w:left="1701" w:header="227" w:footer="5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D0868F5" w:rsidR="005B4597" w:rsidRPr="005B4597" w:rsidRDefault="0057032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D0868F5" w:rsidR="005B4597" w:rsidRPr="005B4597" w:rsidRDefault="0057032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13788881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5FD4"/>
    <w:rsid w:val="00050F76"/>
    <w:rsid w:val="00051A5F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531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2B98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37FC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D55CF"/>
    <w:rsid w:val="003F128A"/>
    <w:rsid w:val="003F4855"/>
    <w:rsid w:val="00404157"/>
    <w:rsid w:val="00417D2C"/>
    <w:rsid w:val="00423F34"/>
    <w:rsid w:val="0043247D"/>
    <w:rsid w:val="00436706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3431"/>
    <w:rsid w:val="004C3E57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3D79"/>
    <w:rsid w:val="00564DCE"/>
    <w:rsid w:val="00565C43"/>
    <w:rsid w:val="00570328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99C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6F633B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574E"/>
    <w:rsid w:val="00816A96"/>
    <w:rsid w:val="00821727"/>
    <w:rsid w:val="0083235F"/>
    <w:rsid w:val="0084461C"/>
    <w:rsid w:val="0084762B"/>
    <w:rsid w:val="00850BA9"/>
    <w:rsid w:val="00857E4A"/>
    <w:rsid w:val="00862348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D7852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5B6C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52"/>
    <w:rsid w:val="00BB0DB0"/>
    <w:rsid w:val="00BC0CBA"/>
    <w:rsid w:val="00BD08C7"/>
    <w:rsid w:val="00BE0BF4"/>
    <w:rsid w:val="00BE179A"/>
    <w:rsid w:val="00BE3A35"/>
    <w:rsid w:val="00BE554D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3190"/>
    <w:rsid w:val="00C84411"/>
    <w:rsid w:val="00C92808"/>
    <w:rsid w:val="00C92E09"/>
    <w:rsid w:val="00C96CDA"/>
    <w:rsid w:val="00C978FB"/>
    <w:rsid w:val="00CA753F"/>
    <w:rsid w:val="00CB0298"/>
    <w:rsid w:val="00CC0005"/>
    <w:rsid w:val="00CC5D37"/>
    <w:rsid w:val="00CC732A"/>
    <w:rsid w:val="00CD34DB"/>
    <w:rsid w:val="00CD5019"/>
    <w:rsid w:val="00CD6AD3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30C59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3B2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2025-04-22T11:26:00Z</cp:lastPrinted>
  <dcterms:created xsi:type="dcterms:W3CDTF">2025-04-22T10:12:00Z</dcterms:created>
  <dcterms:modified xsi:type="dcterms:W3CDTF">2025-04-22T11:26:00Z</dcterms:modified>
</cp:coreProperties>
</file>